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附件1</w:t>
      </w:r>
    </w:p>
    <w:p>
      <w:pPr>
        <w:spacing w:line="580" w:lineRule="exact"/>
        <w:jc w:val="left"/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</w:pPr>
    </w:p>
    <w:p>
      <w:pPr>
        <w:spacing w:line="54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安徽省2024年职业院校教师素质提高计划</w:t>
      </w:r>
    </w:p>
    <w:p>
      <w:pPr>
        <w:spacing w:line="540" w:lineRule="exact"/>
        <w:jc w:val="center"/>
        <w:rPr>
          <w:rFonts w:hint="eastAsia" w:asciiTheme="majorEastAsia" w:hAnsiTheme="majorEastAsia" w:eastAsiaTheme="majorEastAsia"/>
          <w:b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省级配套项目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设置情况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一、中职项目设置情况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</w:rPr>
        <w:t>新兴产业领域专业教学能力提升项目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十大新兴产业对口专业骨干教师，采用任务驱动+案例观摩+专题研讨+说课实践等相结合的模块化培训方式。培训内容主要包括专业课教师课程实施能力提升培训、“三教”改革视域下岗课赛证一体化课程设计与开发培训、基于AIGC的智能技术赋值中职教学培训、在线精品课程建设能力培训、教师教学竞赛能力提升培训、教师技能大赛指导能力提升培训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“双师型”教师职业技能提升项目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相关专业青年专任教师，采用论学习+专业技能实操+证书考级等相结合的模块化培训方式。培训内容主要包括青年教师双师素养提升、技术应用能力与实践教学能力提升、职业技能等级提升考级、指导学生职业技能等级考核与专业课程融合开发，培养课程考核评价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中高本一体化人才培育专项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专业带头人跟岗访学研修。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有关专业的专业带头人，采用专题讲座+专家座谈+实践实操+跟岗研修+成果凝练等相结合的模块化培训方式（可分阶段进行）。培训内容主要包括专业带头人的理论素养、专业技能、管理能力和创新能力提升。重点开展国家职教政策解读、职业教育转型升级、德育教育等先进教育理论学习，国家级专业教学资源库建设与国家级在线开放课程申报与建设、特色高水平专业群建设的内涵与实践、专业人才培养模式改革的思考与实践、教学成果奖的孵化与申报、教师教学能力大赛分析及指导、微课制作实战工作坊、省内外名企岗位实践以及技能大师工作室、名师工作室跟岗研修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名师名匠工作室领衔人培育。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名师名匠工作室领衔人，采用案例分析+交流座谈+成果展示等相结合的模块化培训方式。培训内容主要包括工作室领衔人的专业素养、领导能力、创新能力和教育教学能力提升。重点开展国家职教政策解读、先进教育管理理论和方法学习，领导力（决策能力、组织协调能力、危机处理能力等）专题培训；最新教育教学理念和方法在工作室的日常工作中的应用；工作室管理考核评估制度的建立健全；工作室示范引领作用、社会服务及影响力的发挥；技艺技能传承创新，成员培养；教学交流、经验成果展示及专业资源库等平台建设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教学创新团队建设能力提升。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免息那个教学创新团队成员。采用专题研讨+观摩交流+项目实操+成果培育等相结合的模块化培训方式。培训内容主要包括提升团队成员的教育教学理念、教学方法、科研能力、团队协作等多能力；教学创新团队组建；以数字经济和实体经济深度融合发展为背景，对接新业态，依托“数字赋能、团队协作、多元协同”集聚教学核心要素，融合融通专业教育与创新创业教育，创新课程标准建设、资源开发、产教融合和人才培养模式；“岗课赛证”相融通的教学内容开发建设、模块化教学资源库开发建设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二、高职项目设置情况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“三教”改革研修项目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1.“双师型”教师专题研修。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职院校相关专业大类骨干教师，采取项目研究、行动学习、专业技能实操、企业实践、证书考级等相结合的模块化培训方式。培训内容主要包括模块化课程建设与组织实施、教学资源研发、教学能力和教科研能力提升、技艺技能传承、积累与开发应用、传统（民族）技艺传承、实习实训资源开发、创新创业教育经验交流等。培训时长12天（88学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“三名计划”团队培育项目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.国家级教学创新团队发展共同体伴随式研修。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职院校教学创新团队成员，发挥国家级职业教育教师教学创新团队的示范引领和辐射带头作用，通过集中面授、网络研修、课题研究、送培到校相结合的方式进行，构建教学创新团队发展共同体。培训内容主要包括党中央、国务院关于职业教育和教师工作的重要政策，师德师风、育人能力、职业教育先进理念和实践、专业建设、模块化课程建设与组织实施、教学资源研发、教学科研能力提升、实习实训和教学资源开发、技艺技能传承创新、课程思政、校企双主体育人模式、教育教学成果培育、教学评价、社会服务、数字化素养、工作室建设等内容。培训时长21天（160学时），可分阶段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校企双向交流项目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.产业教授教育教学能力提升。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入选安徽省职业院校（高职）产业教授，采取集中研修、岗位辅导、微格教学、专题研讨、网络研修等模块化培训方式。培训内容主要包括职业教育理论、专业教学法、信息技术应用、课程思政教学体系设计等，支持产业导师参与职业院校人才培养方案、课程标准开发、校本研修、产学研合作等。培训时长5天（32学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创新项目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.新入职教师规范化培训项目。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等职业院校近三年新入职教师，采用教师教育能力+返岗实践+企业实践相结合方式，分阶段、有侧重、模块化培训方式开展培训。培训内容主要包括职业教育理论、职业教育教学方法、职业实践知识和能力、职业道德规范等。其中，教师教育培训阶段培训5天，跟岗实践阶段不少于2周，企业实践阶段培训5天。培训时长10天（72学时），可分阶段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教师教学能力大赛专题培训。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职院校相关专业骨干教师，采取专题报告、赛训结合、模拟演练、分专业研讨等模块化培训方式。培训内容主要包括贯彻落实党中央、国务院关于职业教育的重要部署，推动教育强国建设，坚持以赛促教、以赛促学、以赛促改、以赛促研，围绕教学设计、实施过程、学习效果、反思改进等方面进行指导，从教学设计与目标制定、课程与专业融合、教学方法运用、课程思政点挖掘、创新点凝练等多方面开展培训，帮助教师全面而深入地了解大赛的各项要求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充分发挥比赛承办基地的引领示范作用，引导安徽省各校深化职业教育教师、教材、教法改革,主动参与加快技能安徽建设。培训时长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10天（72学时）。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教师专业技能大赛指导教师培训。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职院校相关专业技能大赛指导教师，采取专题报告、大赛指导、实操演练、分专业研讨等模块化培训方式。培训内容主要包括全面落实党中央、国务院关于职业教育的重要部署，深化“三教”改革、“岗课赛证”综合育人，促进职业教育高质量发展，培养更多高素质技术技能人才、能工巧匠和大国工匠。重点介绍专业技能竞赛的组织与备赛实务；技能大赛内容、评分标准、考核方式、考核内容解析；竞赛案例评析、专业技能点（项）操练等。培训时长10天（72学时）。</w:t>
      </w:r>
    </w:p>
    <w:p/>
    <w:sectPr>
      <w:pgSz w:w="11906" w:h="16838"/>
      <w:pgMar w:top="2041" w:right="1531" w:bottom="2041" w:left="1531" w:header="850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15C99"/>
    <w:rsid w:val="39952A8A"/>
    <w:rsid w:val="4C3C5FE1"/>
    <w:rsid w:val="63570208"/>
    <w:rsid w:val="67F6374A"/>
    <w:rsid w:val="7E91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2024-08-10T14:10:00Z</dcterms:created>
  <dc:creator>文京羽</dc:creator>
  <cp:lastModifiedBy>文京羽</cp:lastModifiedBy>
  <dcterms:modified xsi:type="dcterms:W3CDTF">2024-08-10T14:11:00Z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4EB32C63D5B74425BD2F7962038C52F7</vt:lpwstr>
  </property>
</Properties>
</file>